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1</w:t>
      </w:r>
    </w:p>
    <w:p>
      <w:pPr>
        <w:bidi w:val="0"/>
        <w:rPr>
          <w:color w:val="auto"/>
          <w:highlight w:val="none"/>
        </w:rPr>
      </w:pPr>
    </w:p>
    <w:p>
      <w:pPr>
        <w:spacing w:line="54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长三角地区大学生创新创业实践赛</w:t>
      </w:r>
    </w:p>
    <w:p>
      <w:pPr>
        <w:spacing w:line="54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实施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方案</w:t>
      </w:r>
    </w:p>
    <w:p>
      <w:pPr>
        <w:bidi w:val="0"/>
        <w:rPr>
          <w:color w:val="auto"/>
          <w:highlight w:val="none"/>
        </w:rPr>
      </w:pPr>
    </w:p>
    <w:p>
      <w:pPr>
        <w:widowControl w:val="0"/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长三角地区大学生创新创业实践赛设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创意组、创业组、成果转化组三个组别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，具体实施方案如下。</w:t>
      </w:r>
    </w:p>
    <w:p>
      <w:pPr>
        <w:spacing w:line="54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、参赛方式和要求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（一）本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届大赛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以团队为单位报名参赛。允许跨校组建参赛团队，每个团队的成员不少于3人，不多于1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人（含团队负责人），指导教师原则上不超过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人，</w:t>
      </w:r>
      <w:r>
        <w:rPr>
          <w:rFonts w:hint="eastAsia" w:ascii="Times New Roman" w:hAnsi="Times New Roman" w:eastAsia="仿宋_GB2312"/>
          <w:color w:val="auto"/>
          <w:sz w:val="32"/>
          <w:szCs w:val="36"/>
          <w:highlight w:val="none"/>
        </w:rPr>
        <w:t>须为项目的实际核心成员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。参赛团队所报参赛项目，须为本团队策划或经营的项目，不得借用他人项目参赛。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）所有参赛材料和现场答辩原则上使用中文或英文，如有其他语言需求，请联系大赛组委会。</w:t>
      </w:r>
    </w:p>
    <w:p>
      <w:pPr>
        <w:spacing w:line="540" w:lineRule="exact"/>
        <w:ind w:firstLine="640" w:firstLineChars="200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、参赛组别和对象</w:t>
      </w:r>
    </w:p>
    <w:p>
      <w:pPr>
        <w:widowControl w:val="0"/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根据项目发展阶段，项目分为包括创意组、创业组、成果转化组三个组别，新工科、新农科、新医科、新文科、人工智能+、交叉融合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个类型。</w:t>
      </w:r>
    </w:p>
    <w:p>
      <w:pPr>
        <w:widowControl w:val="0"/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具体参赛条件如下：</w:t>
      </w:r>
    </w:p>
    <w:p>
      <w:pPr>
        <w:widowControl w:val="0"/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创意组</w:t>
      </w:r>
    </w:p>
    <w:p>
      <w:pPr>
        <w:widowControl w:val="0"/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（1）参赛项目具有较好的创意和较为成型的产品原型或服务模式，</w:t>
      </w:r>
      <w:bookmarkStart w:id="0" w:name="_Hlk161994659"/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在大赛通知下发之日前</w:t>
      </w:r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尚未完成工商等各类登记注册。</w:t>
      </w:r>
    </w:p>
    <w:p>
      <w:pPr>
        <w:widowControl w:val="0"/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（2）参赛申报人须为项目负责人，项目负责人及成员均须为普通高等学校全日制在校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本专科生、硕士研究生、博士研究生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（不含在职教育）。</w:t>
      </w:r>
    </w:p>
    <w:p>
      <w:pPr>
        <w:widowControl w:val="0"/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创业组</w:t>
      </w:r>
    </w:p>
    <w:p>
      <w:pPr>
        <w:widowControl w:val="0"/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（1）参赛项目须已完成工商等各类登记注册（在大赛通知下发之日前注册）。</w:t>
      </w:r>
    </w:p>
    <w:p>
      <w:pPr>
        <w:widowControl w:val="0"/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2）参赛申报人须为项目负责人且为参赛企业法定代表人，须为普通高等学校全日制在校本专科生、硕士研究生、博士研究生（不含在职教育），或毕业5年以内的全日制本专科生、硕士研究生、博士研究生（即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年之后的毕业生，不含在职教育）。企业法定代表人在大赛通知发布之日后进行变更的不予认可。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（3）项目的股权结构中，企业法定代表人的股权不得少于10%，参赛团队成员股权合计不得少于1/3。</w:t>
      </w:r>
    </w:p>
    <w:p>
      <w:pPr>
        <w:widowControl w:val="0"/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成果转化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组</w:t>
      </w:r>
    </w:p>
    <w:p>
      <w:pPr>
        <w:widowControl w:val="0"/>
        <w:spacing w:line="54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1）聚焦高校科研成果转化应用与市场化推广，围绕核心技术专利转化、实验室成果产业化、产业链协同创新等方向，深化产教融合，促进创新链与产业链深度融合，推动更多高校科技创新成果转化落地，形成现实生产力的项目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）成果转化组鼓励师生共同组建团队参赛，如已注册成立公司，公司注册年限不得超过5年（202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年3月1日后注册），师生均可为公司法人代表。企业法人代表在大赛通知发布之日后进行变更的不予认可。股权结构中，师生股权合并计算不低于51%，且学生参赛成员合计股份不低于10%。</w:t>
      </w: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</w:p>
    <w:p>
      <w:pPr>
        <w:widowControl w:val="0"/>
        <w:spacing w:line="540" w:lineRule="exact"/>
        <w:ind w:firstLine="640" w:firstLineChars="200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参赛项目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类型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（一）新工科类项目：大数据、云计算、区块链、虚拟现实、智能制造、网络空间安全、机器人工程、工业自动化等领域，符合新工科建设理念和要求的项目；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（二）新医科类项目：现代医疗技术、智能医疗设备、新药研发、健康康养、食药保健、智能医学、生物材料等领域，符合新医科建设理念和要求的项目；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（三）新农科类项目：现代种业、智慧农业、智能农机装备、农业大数据、食品营养、休闲农业、森林康养、生态修复、农业碳汇等领域，符合新农科建设理念和要求的项目；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四）新文科类项目：文化教育、数字经济、金融科技、财经、法务、融媒体、翻译、旅游休闲、动漫、文创设计与开发、电子商务、物流、体育、非物质文化遗产保护、社会工作、家政服务、养老服务等领域，符合新文科建设理念和要求的项目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（五）“人工智能+”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项目：聚焦于人工智能深度融合经济社会各领域发展、赋能千行百业智能化转型升级，符合“人工智能+”发展理念和要求的项目。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交叉融合类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项目：聚焦于跨学科、跨领域、跨区域资源深度融通整合、推动创新链与产业链人才链协同发展，符合交叉融合创新发展理念和要求的项目。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参赛项目团队应认真了解和把握新质生产力的内涵及要求，结合以上分类及项目实际，合理选择参赛项目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类型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，根据各参赛项目建设内涵和产业发展方向选择相应类型。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jY4YzJlYmM1N2Y1MDYyY2Y1OTI1OTlmYTMwYjMifQ=="/>
  </w:docVars>
  <w:rsids>
    <w:rsidRoot w:val="4C37436A"/>
    <w:rsid w:val="4C37436A"/>
    <w:rsid w:val="733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2026-03-18T07:23:00Z</dcterms:created>
  <dc:creator>任雯君</dc:creator>
  <cp:lastModifiedBy>任雯君</cp:lastModifiedBy>
  <dcterms:modified xsi:type="dcterms:W3CDTF">2026-03-18T09:02:17Z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ED7D61960738462EB0F34C34E732A095</vt:lpwstr>
  </property>
</Properties>
</file>